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8D310" w14:textId="77777777" w:rsidR="008C7E36" w:rsidRPr="008C7E36" w:rsidRDefault="008C7E36" w:rsidP="008C7E36">
      <w:pPr>
        <w:pStyle w:val="NormalWeb"/>
        <w:rPr>
          <w:b/>
          <w:bCs/>
        </w:rPr>
      </w:pPr>
      <w:r w:rsidRPr="008C7E36">
        <w:rPr>
          <w:rFonts w:ascii="font000000002c3daaaa" w:hAnsi="font000000002c3daaaa"/>
          <w:b/>
          <w:bCs/>
        </w:rPr>
        <w:t xml:space="preserve">I. Purpose. </w:t>
      </w:r>
    </w:p>
    <w:p w14:paraId="6515E29A" w14:textId="77777777" w:rsidR="008C7E36" w:rsidRDefault="008C7E36" w:rsidP="008C7E36">
      <w:pPr>
        <w:pStyle w:val="NormalWeb"/>
      </w:pPr>
      <w:r>
        <w:rPr>
          <w:rFonts w:ascii="font000000002c3daaaa" w:hAnsi="font000000002c3daaaa"/>
          <w:sz w:val="32"/>
          <w:szCs w:val="32"/>
        </w:rPr>
        <w:t xml:space="preserve">CREDIT/DEBIT CARD ACCEPTANCE POLICY </w:t>
      </w:r>
    </w:p>
    <w:p w14:paraId="13A32D54" w14:textId="56173B54" w:rsidR="008C7E36" w:rsidRDefault="008C7E36" w:rsidP="008C7E36">
      <w:pPr>
        <w:pStyle w:val="NormalWeb"/>
      </w:pPr>
      <w:r>
        <w:rPr>
          <w:rFonts w:ascii="font000000002c3daaaa" w:hAnsi="font000000002c3daaaa"/>
        </w:rPr>
        <w:t xml:space="preserve">The purpose of the Credit/Debit Card Acceptance Policy is to facilitate the </w:t>
      </w:r>
      <w:proofErr w:type="gramStart"/>
      <w:r>
        <w:rPr>
          <w:rFonts w:ascii="font000000002c3daaaa" w:hAnsi="font000000002c3daaaa"/>
        </w:rPr>
        <w:t>Library's</w:t>
      </w:r>
      <w:proofErr w:type="gramEnd"/>
      <w:r>
        <w:rPr>
          <w:rFonts w:ascii="font000000002c3daaaa" w:hAnsi="font000000002c3daaaa"/>
        </w:rPr>
        <w:t xml:space="preserve"> acceptance of the payment of certain fees by credit card (or other financial transaction device) to ensure that the Library complies with all applicable laws, including Michigan Public Act 280 of 1995 (Financial Transaction Device Payments). For the convenience of its patrons, the Clinton Township Public Library provides the option of paying library bills and fines via credit/debit card </w:t>
      </w:r>
    </w:p>
    <w:p w14:paraId="760E9AE5" w14:textId="77777777" w:rsidR="008C7E36" w:rsidRPr="008C7E36" w:rsidRDefault="008C7E36" w:rsidP="008C7E36">
      <w:pPr>
        <w:pStyle w:val="NormalWeb"/>
        <w:numPr>
          <w:ilvl w:val="0"/>
          <w:numId w:val="1"/>
        </w:numPr>
        <w:rPr>
          <w:rFonts w:ascii="font000000002c3daaaa" w:hAnsi="font000000002c3daaaa"/>
          <w:b/>
          <w:bCs/>
        </w:rPr>
      </w:pPr>
      <w:r w:rsidRPr="008C7E36">
        <w:rPr>
          <w:rFonts w:ascii="font000000002c3daaaa" w:hAnsi="font000000002c3daaaa"/>
          <w:b/>
          <w:bCs/>
        </w:rPr>
        <w:t xml:space="preserve">Authority to Accept Payment by Financial Transaction Device. </w:t>
      </w:r>
    </w:p>
    <w:p w14:paraId="295949EA" w14:textId="343490E5" w:rsidR="008C7E36" w:rsidRDefault="008C7E36" w:rsidP="008C7E36">
      <w:pPr>
        <w:pStyle w:val="NormalWeb"/>
        <w:numPr>
          <w:ilvl w:val="1"/>
          <w:numId w:val="1"/>
        </w:numPr>
        <w:rPr>
          <w:rFonts w:ascii="font000000002c3daaaa" w:hAnsi="font000000002c3daaaa"/>
        </w:rPr>
      </w:pPr>
      <w:r>
        <w:rPr>
          <w:rFonts w:ascii="font000000002c3daaaa" w:hAnsi="font000000002c3daaaa"/>
        </w:rPr>
        <w:t xml:space="preserve">The </w:t>
      </w:r>
      <w:proofErr w:type="gramStart"/>
      <w:r>
        <w:rPr>
          <w:rFonts w:ascii="font000000002c3daaaa" w:hAnsi="font000000002c3daaaa"/>
        </w:rPr>
        <w:t>Library</w:t>
      </w:r>
      <w:proofErr w:type="gramEnd"/>
      <w:r>
        <w:rPr>
          <w:rFonts w:ascii="font000000002c3daaaa" w:hAnsi="font000000002c3daaaa"/>
        </w:rPr>
        <w:t xml:space="preserve"> authorizes the payment of the following fees by a financial transaction device (meaning a credit or debit card): </w:t>
      </w:r>
    </w:p>
    <w:p w14:paraId="6EF504A9" w14:textId="77777777" w:rsidR="008C7E36" w:rsidRDefault="008C7E36" w:rsidP="008C7E36">
      <w:pPr>
        <w:pStyle w:val="NormalWeb"/>
        <w:numPr>
          <w:ilvl w:val="2"/>
          <w:numId w:val="1"/>
        </w:numPr>
        <w:rPr>
          <w:rFonts w:ascii="font000000002c3daaaa" w:hAnsi="font000000002c3daaaa"/>
        </w:rPr>
      </w:pPr>
      <w:r>
        <w:rPr>
          <w:rFonts w:ascii="font000000002c3daaaa" w:hAnsi="font000000002c3daaaa"/>
        </w:rPr>
        <w:t xml:space="preserve">Payment for lost or damaged material </w:t>
      </w:r>
    </w:p>
    <w:p w14:paraId="48C0B637" w14:textId="77777777" w:rsidR="008C7E36" w:rsidRDefault="008C7E36" w:rsidP="008C7E36">
      <w:pPr>
        <w:pStyle w:val="NormalWeb"/>
        <w:numPr>
          <w:ilvl w:val="2"/>
          <w:numId w:val="1"/>
        </w:numPr>
        <w:rPr>
          <w:rFonts w:ascii="font000000002c3daaaa" w:hAnsi="font000000002c3daaaa"/>
        </w:rPr>
      </w:pPr>
      <w:r>
        <w:rPr>
          <w:rFonts w:ascii="font000000002c3daaaa" w:hAnsi="font000000002c3daaaa"/>
        </w:rPr>
        <w:t xml:space="preserve">Replacement card charges </w:t>
      </w:r>
    </w:p>
    <w:p w14:paraId="241B2856" w14:textId="77777777" w:rsidR="008C7E36" w:rsidRDefault="008C7E36" w:rsidP="008C7E36">
      <w:pPr>
        <w:pStyle w:val="NormalWeb"/>
        <w:numPr>
          <w:ilvl w:val="2"/>
          <w:numId w:val="1"/>
        </w:numPr>
        <w:rPr>
          <w:rFonts w:ascii="font000000002c3daaaa" w:hAnsi="font000000002c3daaaa"/>
        </w:rPr>
      </w:pPr>
      <w:r>
        <w:rPr>
          <w:rFonts w:ascii="font000000002c3daaaa" w:hAnsi="font000000002c3daaaa"/>
        </w:rPr>
        <w:t xml:space="preserve">Copy / Print transactions </w:t>
      </w:r>
    </w:p>
    <w:p w14:paraId="40E7223D" w14:textId="77777777" w:rsidR="008C7E36" w:rsidRDefault="008C7E36" w:rsidP="008C7E36">
      <w:pPr>
        <w:pStyle w:val="NormalWeb"/>
        <w:numPr>
          <w:ilvl w:val="2"/>
          <w:numId w:val="1"/>
        </w:numPr>
        <w:rPr>
          <w:rFonts w:ascii="font000000002c3daaaa" w:hAnsi="font000000002c3daaaa"/>
        </w:rPr>
      </w:pPr>
      <w:r>
        <w:rPr>
          <w:rFonts w:ascii="font000000002c3daaaa" w:hAnsi="font000000002c3daaaa"/>
        </w:rPr>
        <w:t xml:space="preserve">Meeting room rentals </w:t>
      </w:r>
    </w:p>
    <w:p w14:paraId="7E19646F" w14:textId="7639E30B" w:rsidR="008C7E36" w:rsidRDefault="008C7E36" w:rsidP="008C7E36">
      <w:pPr>
        <w:pStyle w:val="NormalWeb"/>
        <w:numPr>
          <w:ilvl w:val="2"/>
          <w:numId w:val="1"/>
        </w:numPr>
        <w:rPr>
          <w:rFonts w:ascii="font000000002c3daaaa" w:hAnsi="font000000002c3daaaa"/>
        </w:rPr>
      </w:pPr>
      <w:r>
        <w:rPr>
          <w:rFonts w:ascii="font000000002c3daaaa" w:hAnsi="font000000002c3daaaa"/>
        </w:rPr>
        <w:t>Non-resident card charges</w:t>
      </w:r>
    </w:p>
    <w:p w14:paraId="2F2EF435" w14:textId="1C0C1035" w:rsidR="008C7E36" w:rsidRDefault="008C7E36" w:rsidP="008C7E36">
      <w:pPr>
        <w:pStyle w:val="NormalWeb"/>
        <w:numPr>
          <w:ilvl w:val="1"/>
          <w:numId w:val="1"/>
        </w:numPr>
        <w:rPr>
          <w:rFonts w:ascii="font000000002c3daaaa" w:hAnsi="font000000002c3daaaa"/>
        </w:rPr>
      </w:pPr>
      <w:r>
        <w:rPr>
          <w:rFonts w:ascii="font000000002c3daaaa" w:hAnsi="font000000002c3daaaa"/>
        </w:rPr>
        <w:t xml:space="preserve">As recommended and approved </w:t>
      </w:r>
      <w:r w:rsidR="00BF2DB3">
        <w:rPr>
          <w:rFonts w:ascii="font000000002c3daaaa" w:hAnsi="font000000002c3daaaa"/>
        </w:rPr>
        <w:t xml:space="preserve">by </w:t>
      </w:r>
      <w:r>
        <w:rPr>
          <w:rFonts w:ascii="font000000002c3daaaa" w:hAnsi="font000000002c3daaaa"/>
        </w:rPr>
        <w:t xml:space="preserve">the Library Board, the Library accepts Visa, MasterCard, and Discover cards. </w:t>
      </w:r>
    </w:p>
    <w:p w14:paraId="375B4EBA" w14:textId="1602EE85" w:rsidR="008C7E36" w:rsidRDefault="008C7E36" w:rsidP="008C7E36">
      <w:pPr>
        <w:pStyle w:val="NormalWeb"/>
        <w:numPr>
          <w:ilvl w:val="1"/>
          <w:numId w:val="1"/>
        </w:numPr>
        <w:rPr>
          <w:rFonts w:ascii="font000000002c3daaaa" w:hAnsi="font000000002c3daaaa"/>
        </w:rPr>
      </w:pPr>
      <w:r>
        <w:rPr>
          <w:rFonts w:ascii="font000000002c3daaaa" w:hAnsi="font000000002c3daaaa"/>
        </w:rPr>
        <w:t xml:space="preserve">The </w:t>
      </w:r>
      <w:proofErr w:type="gramStart"/>
      <w:r>
        <w:rPr>
          <w:rFonts w:ascii="font000000002c3daaaa" w:hAnsi="font000000002c3daaaa"/>
        </w:rPr>
        <w:t>Library</w:t>
      </w:r>
      <w:proofErr w:type="gramEnd"/>
      <w:r>
        <w:rPr>
          <w:rFonts w:ascii="font000000002c3daaaa" w:hAnsi="font000000002c3daaaa"/>
        </w:rPr>
        <w:t xml:space="preserve"> is subject to compliance with all laws, statutes, and reasonable terms and conditions associated with accepting these credit cards. The </w:t>
      </w:r>
      <w:proofErr w:type="gramStart"/>
      <w:r>
        <w:rPr>
          <w:rFonts w:ascii="font000000002c3daaaa" w:hAnsi="font000000002c3daaaa"/>
        </w:rPr>
        <w:t>Library</w:t>
      </w:r>
      <w:proofErr w:type="gramEnd"/>
      <w:r>
        <w:rPr>
          <w:rFonts w:ascii="font000000002c3daaaa" w:hAnsi="font000000002c3daaaa"/>
        </w:rPr>
        <w:t xml:space="preserve"> </w:t>
      </w:r>
      <w:r w:rsidR="00BE74FD">
        <w:rPr>
          <w:rFonts w:ascii="font000000002c3daaaa" w:hAnsi="font000000002c3daaaa"/>
        </w:rPr>
        <w:t>will charge</w:t>
      </w:r>
      <w:r>
        <w:rPr>
          <w:rFonts w:ascii="font000000002c3daaaa" w:hAnsi="font000000002c3daaaa"/>
        </w:rPr>
        <w:t xml:space="preserve"> a </w:t>
      </w:r>
      <w:r w:rsidR="00BE74FD">
        <w:rPr>
          <w:rFonts w:ascii="font000000002c3daaaa" w:hAnsi="font000000002c3daaaa"/>
        </w:rPr>
        <w:t xml:space="preserve">3% </w:t>
      </w:r>
      <w:r>
        <w:rPr>
          <w:rFonts w:ascii="font000000002c3daaaa" w:hAnsi="font000000002c3daaaa"/>
        </w:rPr>
        <w:t xml:space="preserve">fee for credit card use. Payments are encrypted to protect patron financial information. </w:t>
      </w:r>
    </w:p>
    <w:p w14:paraId="44E7F542" w14:textId="48FFAE97" w:rsidR="008C7E36" w:rsidRDefault="008C7E36" w:rsidP="008C7E36">
      <w:pPr>
        <w:pStyle w:val="NormalWeb"/>
        <w:numPr>
          <w:ilvl w:val="1"/>
          <w:numId w:val="1"/>
        </w:numPr>
        <w:rPr>
          <w:rFonts w:ascii="font000000002c3daaaa" w:hAnsi="font000000002c3daaaa"/>
        </w:rPr>
      </w:pPr>
      <w:r>
        <w:rPr>
          <w:rFonts w:ascii="font000000002c3daaaa" w:hAnsi="font000000002c3daaaa"/>
        </w:rPr>
        <w:t xml:space="preserve">Credit card payments will not be accepted by telephone, mail or e-mail. Unless a patron is physically unable to use payment device, Library Staff members WILL NOT handle patron credit cards. </w:t>
      </w:r>
    </w:p>
    <w:p w14:paraId="11B8CDF4" w14:textId="30A98549" w:rsidR="008C7E36" w:rsidRPr="00033E48" w:rsidRDefault="008C7E36" w:rsidP="008C7E36">
      <w:pPr>
        <w:pStyle w:val="NormalWeb"/>
        <w:numPr>
          <w:ilvl w:val="0"/>
          <w:numId w:val="1"/>
        </w:numPr>
        <w:rPr>
          <w:rFonts w:ascii="font000000002c3daaaa" w:hAnsi="font000000002c3daaaa"/>
          <w:b/>
          <w:bCs/>
        </w:rPr>
      </w:pPr>
      <w:r w:rsidRPr="00033E48">
        <w:rPr>
          <w:rFonts w:ascii="font000000002c3daaaa" w:hAnsi="font000000002c3daaaa"/>
          <w:b/>
          <w:bCs/>
        </w:rPr>
        <w:t xml:space="preserve">Responsibility of </w:t>
      </w:r>
      <w:r w:rsidR="00033E48" w:rsidRPr="00033E48">
        <w:rPr>
          <w:rFonts w:ascii="font000000002c3daaaa" w:hAnsi="font000000002c3daaaa"/>
          <w:b/>
          <w:bCs/>
        </w:rPr>
        <w:t>Director</w:t>
      </w:r>
      <w:r w:rsidRPr="00033E48">
        <w:rPr>
          <w:rFonts w:ascii="font000000002c3daaaa" w:hAnsi="font000000002c3daaaa"/>
          <w:b/>
          <w:bCs/>
        </w:rPr>
        <w:t xml:space="preserve">. </w:t>
      </w:r>
    </w:p>
    <w:p w14:paraId="79C1CF78" w14:textId="5FB9168F" w:rsidR="008C7E36" w:rsidRPr="00033E48" w:rsidRDefault="008C7E36" w:rsidP="008C7E36">
      <w:pPr>
        <w:pStyle w:val="NormalWeb"/>
        <w:numPr>
          <w:ilvl w:val="1"/>
          <w:numId w:val="1"/>
        </w:numPr>
        <w:rPr>
          <w:rFonts w:ascii="font000000002c3daaaa" w:hAnsi="font000000002c3daaaa"/>
        </w:rPr>
      </w:pPr>
      <w:r w:rsidRPr="00033E48">
        <w:rPr>
          <w:rFonts w:ascii="font000000002c3daaaa" w:hAnsi="font000000002c3daaaa"/>
        </w:rPr>
        <w:t xml:space="preserve">The Library </w:t>
      </w:r>
      <w:r w:rsidR="00BF2DB3">
        <w:rPr>
          <w:rFonts w:ascii="font000000002c3daaaa" w:hAnsi="font000000002c3daaaa"/>
        </w:rPr>
        <w:t>Director</w:t>
      </w:r>
      <w:r w:rsidRPr="00033E48">
        <w:rPr>
          <w:rFonts w:ascii="font000000002c3daaaa" w:hAnsi="font000000002c3daaaa"/>
        </w:rPr>
        <w:t xml:space="preserve"> shall be responsible for determining the types of financial transaction devices that may be used. However, the Library Board must finally approve all financial transaction devices that may be used. </w:t>
      </w:r>
    </w:p>
    <w:p w14:paraId="1B4139E3" w14:textId="0183BC25" w:rsidR="008C7E36" w:rsidRPr="00033E48" w:rsidRDefault="008C7E36" w:rsidP="008C7E36">
      <w:pPr>
        <w:pStyle w:val="NormalWeb"/>
        <w:numPr>
          <w:ilvl w:val="1"/>
          <w:numId w:val="1"/>
        </w:numPr>
        <w:rPr>
          <w:rFonts w:ascii="font000000002c3daaaa" w:hAnsi="font000000002c3daaaa"/>
        </w:rPr>
      </w:pPr>
      <w:r w:rsidRPr="00033E48">
        <w:rPr>
          <w:rFonts w:ascii="font000000002c3daaaa" w:hAnsi="font000000002c3daaaa"/>
        </w:rPr>
        <w:t xml:space="preserve">The determination of the financial transaction devices that may be accepted shall comply with any resolution for the deposit of public money under section 2 of the Depositories for Public Moneys Act, 1932 PA 40 (1st Ex. Sess.) applicable to the </w:t>
      </w:r>
      <w:proofErr w:type="gramStart"/>
      <w:r w:rsidRPr="00033E48">
        <w:rPr>
          <w:rFonts w:ascii="font000000002c3daaaa" w:hAnsi="font000000002c3daaaa"/>
        </w:rPr>
        <w:t>Library</w:t>
      </w:r>
      <w:proofErr w:type="gramEnd"/>
      <w:r w:rsidRPr="00033E48">
        <w:rPr>
          <w:rFonts w:ascii="font000000002c3daaaa" w:hAnsi="font000000002c3daaaa"/>
        </w:rPr>
        <w:t xml:space="preserve">. Accordingly, the Library designates </w:t>
      </w:r>
      <w:r w:rsidR="00BF2DB3">
        <w:rPr>
          <w:rFonts w:ascii="font000000002c3daaaa" w:hAnsi="font000000002c3daaaa"/>
        </w:rPr>
        <w:t>Old National</w:t>
      </w:r>
      <w:r w:rsidRPr="00033E48">
        <w:rPr>
          <w:rFonts w:ascii="font000000002c3daaaa" w:hAnsi="font000000002c3daaaa"/>
        </w:rPr>
        <w:t xml:space="preserve"> as the depository institution for the financial transaction devices. </w:t>
      </w:r>
    </w:p>
    <w:p w14:paraId="26C5CD15" w14:textId="77777777" w:rsidR="001B1BD1" w:rsidRDefault="001B1BD1"/>
    <w:sectPr w:rsidR="001B1B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E655" w14:textId="77777777" w:rsidR="008A095E" w:rsidRDefault="008A095E" w:rsidP="00FB6786">
      <w:r>
        <w:separator/>
      </w:r>
    </w:p>
  </w:endnote>
  <w:endnote w:type="continuationSeparator" w:id="0">
    <w:p w14:paraId="4754E430" w14:textId="77777777" w:rsidR="008A095E" w:rsidRDefault="008A095E" w:rsidP="00FB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ont000000002c3daaaa">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EF58" w14:textId="7D02C667" w:rsidR="00BF2DB3" w:rsidRDefault="00BF2DB3">
    <w:pPr>
      <w:pStyle w:val="Footer"/>
    </w:pPr>
    <w:r>
      <w:t>Approved 8/19/2024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CF8E3" w14:textId="77777777" w:rsidR="008A095E" w:rsidRDefault="008A095E" w:rsidP="00FB6786">
      <w:r>
        <w:separator/>
      </w:r>
    </w:p>
  </w:footnote>
  <w:footnote w:type="continuationSeparator" w:id="0">
    <w:p w14:paraId="293F6597" w14:textId="77777777" w:rsidR="008A095E" w:rsidRDefault="008A095E" w:rsidP="00FB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47E84"/>
    <w:multiLevelType w:val="multilevel"/>
    <w:tmpl w:val="D4682F4E"/>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6896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36"/>
    <w:rsid w:val="000217CE"/>
    <w:rsid w:val="000224F7"/>
    <w:rsid w:val="00033E48"/>
    <w:rsid w:val="00121888"/>
    <w:rsid w:val="001B1BD1"/>
    <w:rsid w:val="003C2D8D"/>
    <w:rsid w:val="008A095E"/>
    <w:rsid w:val="008C7E36"/>
    <w:rsid w:val="00A47085"/>
    <w:rsid w:val="00B83FAD"/>
    <w:rsid w:val="00BE74FD"/>
    <w:rsid w:val="00BF2DB3"/>
    <w:rsid w:val="00DB19F2"/>
    <w:rsid w:val="00F9476D"/>
    <w:rsid w:val="00FB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F1F3C"/>
  <w15:chartTrackingRefBased/>
  <w15:docId w15:val="{6D652E40-F2AC-094E-A03A-AA309C50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E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E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E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E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E36"/>
    <w:rPr>
      <w:rFonts w:eastAsiaTheme="majorEastAsia" w:cstheme="majorBidi"/>
      <w:color w:val="272727" w:themeColor="text1" w:themeTint="D8"/>
    </w:rPr>
  </w:style>
  <w:style w:type="paragraph" w:styleId="Title">
    <w:name w:val="Title"/>
    <w:basedOn w:val="Normal"/>
    <w:next w:val="Normal"/>
    <w:link w:val="TitleChar"/>
    <w:uiPriority w:val="10"/>
    <w:qFormat/>
    <w:rsid w:val="008C7E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E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7E36"/>
    <w:rPr>
      <w:i/>
      <w:iCs/>
      <w:color w:val="404040" w:themeColor="text1" w:themeTint="BF"/>
    </w:rPr>
  </w:style>
  <w:style w:type="paragraph" w:styleId="ListParagraph">
    <w:name w:val="List Paragraph"/>
    <w:basedOn w:val="Normal"/>
    <w:uiPriority w:val="34"/>
    <w:qFormat/>
    <w:rsid w:val="008C7E36"/>
    <w:pPr>
      <w:ind w:left="720"/>
      <w:contextualSpacing/>
    </w:pPr>
  </w:style>
  <w:style w:type="character" w:styleId="IntenseEmphasis">
    <w:name w:val="Intense Emphasis"/>
    <w:basedOn w:val="DefaultParagraphFont"/>
    <w:uiPriority w:val="21"/>
    <w:qFormat/>
    <w:rsid w:val="008C7E36"/>
    <w:rPr>
      <w:i/>
      <w:iCs/>
      <w:color w:val="0F4761" w:themeColor="accent1" w:themeShade="BF"/>
    </w:rPr>
  </w:style>
  <w:style w:type="paragraph" w:styleId="IntenseQuote">
    <w:name w:val="Intense Quote"/>
    <w:basedOn w:val="Normal"/>
    <w:next w:val="Normal"/>
    <w:link w:val="IntenseQuoteChar"/>
    <w:uiPriority w:val="30"/>
    <w:qFormat/>
    <w:rsid w:val="008C7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E36"/>
    <w:rPr>
      <w:i/>
      <w:iCs/>
      <w:color w:val="0F4761" w:themeColor="accent1" w:themeShade="BF"/>
    </w:rPr>
  </w:style>
  <w:style w:type="character" w:styleId="IntenseReference">
    <w:name w:val="Intense Reference"/>
    <w:basedOn w:val="DefaultParagraphFont"/>
    <w:uiPriority w:val="32"/>
    <w:qFormat/>
    <w:rsid w:val="008C7E36"/>
    <w:rPr>
      <w:b/>
      <w:bCs/>
      <w:smallCaps/>
      <w:color w:val="0F4761" w:themeColor="accent1" w:themeShade="BF"/>
      <w:spacing w:val="5"/>
    </w:rPr>
  </w:style>
  <w:style w:type="paragraph" w:styleId="NormalWeb">
    <w:name w:val="Normal (Web)"/>
    <w:basedOn w:val="Normal"/>
    <w:uiPriority w:val="99"/>
    <w:semiHidden/>
    <w:unhideWhenUsed/>
    <w:rsid w:val="008C7E36"/>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B6786"/>
    <w:pPr>
      <w:tabs>
        <w:tab w:val="center" w:pos="4680"/>
        <w:tab w:val="right" w:pos="9360"/>
      </w:tabs>
    </w:pPr>
  </w:style>
  <w:style w:type="character" w:customStyle="1" w:styleId="HeaderChar">
    <w:name w:val="Header Char"/>
    <w:basedOn w:val="DefaultParagraphFont"/>
    <w:link w:val="Header"/>
    <w:uiPriority w:val="99"/>
    <w:rsid w:val="00FB6786"/>
  </w:style>
  <w:style w:type="paragraph" w:styleId="Footer">
    <w:name w:val="footer"/>
    <w:basedOn w:val="Normal"/>
    <w:link w:val="FooterChar"/>
    <w:uiPriority w:val="99"/>
    <w:unhideWhenUsed/>
    <w:rsid w:val="00FB6786"/>
    <w:pPr>
      <w:tabs>
        <w:tab w:val="center" w:pos="4680"/>
        <w:tab w:val="right" w:pos="9360"/>
      </w:tabs>
    </w:pPr>
  </w:style>
  <w:style w:type="character" w:customStyle="1" w:styleId="FooterChar">
    <w:name w:val="Footer Char"/>
    <w:basedOn w:val="DefaultParagraphFont"/>
    <w:link w:val="Footer"/>
    <w:uiPriority w:val="99"/>
    <w:rsid w:val="00FB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621205">
      <w:bodyDiv w:val="1"/>
      <w:marLeft w:val="0"/>
      <w:marRight w:val="0"/>
      <w:marTop w:val="0"/>
      <w:marBottom w:val="0"/>
      <w:divBdr>
        <w:top w:val="none" w:sz="0" w:space="0" w:color="auto"/>
        <w:left w:val="none" w:sz="0" w:space="0" w:color="auto"/>
        <w:bottom w:val="none" w:sz="0" w:space="0" w:color="auto"/>
        <w:right w:val="none" w:sz="0" w:space="0" w:color="auto"/>
      </w:divBdr>
      <w:divsChild>
        <w:div w:id="345794003">
          <w:marLeft w:val="0"/>
          <w:marRight w:val="0"/>
          <w:marTop w:val="0"/>
          <w:marBottom w:val="0"/>
          <w:divBdr>
            <w:top w:val="none" w:sz="0" w:space="0" w:color="auto"/>
            <w:left w:val="none" w:sz="0" w:space="0" w:color="auto"/>
            <w:bottom w:val="none" w:sz="0" w:space="0" w:color="auto"/>
            <w:right w:val="none" w:sz="0" w:space="0" w:color="auto"/>
          </w:divBdr>
          <w:divsChild>
            <w:div w:id="1316110333">
              <w:marLeft w:val="0"/>
              <w:marRight w:val="0"/>
              <w:marTop w:val="0"/>
              <w:marBottom w:val="0"/>
              <w:divBdr>
                <w:top w:val="none" w:sz="0" w:space="0" w:color="auto"/>
                <w:left w:val="none" w:sz="0" w:space="0" w:color="auto"/>
                <w:bottom w:val="none" w:sz="0" w:space="0" w:color="auto"/>
                <w:right w:val="none" w:sz="0" w:space="0" w:color="auto"/>
              </w:divBdr>
              <w:divsChild>
                <w:div w:id="566691829">
                  <w:marLeft w:val="0"/>
                  <w:marRight w:val="0"/>
                  <w:marTop w:val="0"/>
                  <w:marBottom w:val="0"/>
                  <w:divBdr>
                    <w:top w:val="none" w:sz="0" w:space="0" w:color="auto"/>
                    <w:left w:val="none" w:sz="0" w:space="0" w:color="auto"/>
                    <w:bottom w:val="none" w:sz="0" w:space="0" w:color="auto"/>
                    <w:right w:val="none" w:sz="0" w:space="0" w:color="auto"/>
                  </w:divBdr>
                </w:div>
              </w:divsChild>
            </w:div>
            <w:div w:id="1724677761">
              <w:marLeft w:val="0"/>
              <w:marRight w:val="0"/>
              <w:marTop w:val="0"/>
              <w:marBottom w:val="0"/>
              <w:divBdr>
                <w:top w:val="none" w:sz="0" w:space="0" w:color="auto"/>
                <w:left w:val="none" w:sz="0" w:space="0" w:color="auto"/>
                <w:bottom w:val="none" w:sz="0" w:space="0" w:color="auto"/>
                <w:right w:val="none" w:sz="0" w:space="0" w:color="auto"/>
              </w:divBdr>
              <w:divsChild>
                <w:div w:id="1661931000">
                  <w:marLeft w:val="0"/>
                  <w:marRight w:val="0"/>
                  <w:marTop w:val="0"/>
                  <w:marBottom w:val="0"/>
                  <w:divBdr>
                    <w:top w:val="none" w:sz="0" w:space="0" w:color="auto"/>
                    <w:left w:val="none" w:sz="0" w:space="0" w:color="auto"/>
                    <w:bottom w:val="none" w:sz="0" w:space="0" w:color="auto"/>
                    <w:right w:val="none" w:sz="0" w:space="0" w:color="auto"/>
                  </w:divBdr>
                </w:div>
              </w:divsChild>
            </w:div>
            <w:div w:id="1324429853">
              <w:marLeft w:val="0"/>
              <w:marRight w:val="0"/>
              <w:marTop w:val="0"/>
              <w:marBottom w:val="0"/>
              <w:divBdr>
                <w:top w:val="none" w:sz="0" w:space="0" w:color="auto"/>
                <w:left w:val="none" w:sz="0" w:space="0" w:color="auto"/>
                <w:bottom w:val="none" w:sz="0" w:space="0" w:color="auto"/>
                <w:right w:val="none" w:sz="0" w:space="0" w:color="auto"/>
              </w:divBdr>
              <w:divsChild>
                <w:div w:id="14756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Denby</dc:creator>
  <cp:keywords/>
  <dc:description/>
  <cp:lastModifiedBy>Tamara Denby</cp:lastModifiedBy>
  <cp:revision>2</cp:revision>
  <cp:lastPrinted>2024-08-14T15:07:00Z</cp:lastPrinted>
  <dcterms:created xsi:type="dcterms:W3CDTF">2024-08-20T14:54:00Z</dcterms:created>
  <dcterms:modified xsi:type="dcterms:W3CDTF">2024-08-20T14:54:00Z</dcterms:modified>
</cp:coreProperties>
</file>